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A1" w:rsidRDefault="00117AA1" w:rsidP="0011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>
        <w:rPr>
          <w:rFonts w:ascii="Times New Roman" w:eastAsia="Calibri" w:hAnsi="Times New Roman" w:cs="Times New Roman"/>
          <w:b/>
          <w:lang w:val="pl-PL"/>
        </w:rPr>
        <w:t>HISTORIA  ZAKRES  PODSTAWOWY</w:t>
      </w:r>
      <w:r w:rsidR="00D61651" w:rsidRPr="00D61651">
        <w:rPr>
          <w:rFonts w:ascii="Times New Roman" w:eastAsia="Calibri" w:hAnsi="Times New Roman" w:cs="Times New Roman"/>
          <w:b/>
          <w:lang w:val="pl-PL"/>
        </w:rPr>
        <w:t xml:space="preserve">  </w:t>
      </w:r>
      <w:r>
        <w:rPr>
          <w:rFonts w:ascii="Times New Roman" w:eastAsia="Calibri" w:hAnsi="Times New Roman" w:cs="Times New Roman"/>
          <w:b/>
          <w:lang w:val="pl-PL"/>
        </w:rPr>
        <w:t xml:space="preserve">     </w:t>
      </w:r>
      <w:r w:rsidR="00D61651" w:rsidRPr="00D61651">
        <w:rPr>
          <w:rFonts w:ascii="Times New Roman" w:eastAsia="Calibri" w:hAnsi="Times New Roman" w:cs="Times New Roman"/>
          <w:b/>
          <w:lang w:val="pl-PL"/>
        </w:rPr>
        <w:t xml:space="preserve">  KLASY  I  TECHNIKUM</w:t>
      </w:r>
    </w:p>
    <w:p w:rsidR="00BD4B53" w:rsidRDefault="00BD4B53" w:rsidP="0011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  <w:r w:rsidRPr="00BD4B53">
        <w:rPr>
          <w:rFonts w:ascii="Times New Roman" w:eastAsia="Calibri" w:hAnsi="Times New Roman" w:cs="Times New Roman"/>
          <w:b/>
          <w:bCs/>
          <w:lang w:val="pl-PL"/>
        </w:rPr>
        <w:t>I. Sposoby sprawdzania osiągnięć edukacyjnych uczniów na lekcjach historii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1. Sprawdzanie i ocenianie osiągnięć ucznia odbywa się na bieżąco, wg obowiązującej skali, tj. celujący (6),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bardzo dobry (5), dobry (4), dostateczny (3), dopuszczający (2), niedostateczny (1)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2. Na lekcjach historii mogą być oceniane następujące obszary aktywności: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zapowiedziane sprawdziany,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kartkówki,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odpowiedź ustna,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aktywność na lekcji,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praca z tekstami,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praca w grupie,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karty pracy,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zadania domowe,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- projekt uczniowski (praca indywidualna i w zespole).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3. Kryteria oceniania ucznia: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a) Sprawdziany jednogodzinne: zgodność z tematem, stopień wyczerpania tematu, poprawność merytoryczna,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przejrzystość, czytelność.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b) Kartkówki z trzech ostatnich lekcji.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c) Aktywność na lekcji: zaangażowanie ucznia, ciekawa i rzeczowa prezentacja przygotowanego materiału,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udział w dyskusji, zgodność z bieżącym tematem.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d) Odpowiedź ustna: znajomość zagadnienia, umiejętność kojarzenia różnych form informacji i wyciągania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wniosków, sposób rozumienia tematu, poprawność języka, stosowanie właściwych terminów związanych z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przedmiotem, jasność i logiczność wypowiedzi, samodzielność wypowiedzi, stopień wyczerpania tematu.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e) Projekt uczniowski: oryginalność pomysłu, realność wdrożenia projektu, poziom merytoryczny projektu,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kompletność projektu (stopień zgodności z wymaganą strukturą)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f) Praca w grupie: poziom zaangażowania, poprawność merytoryczna, atrakcyjność formy i sposobu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prezentacji, umiejętność porządkowania i hierarchizacji wiedzy wg stopnia ważności zdobytych informacji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BD4B53">
        <w:rPr>
          <w:rFonts w:ascii="Times New Roman" w:eastAsia="Calibri" w:hAnsi="Times New Roman" w:cs="Times New Roman"/>
          <w:bCs/>
          <w:lang w:val="pl-PL"/>
        </w:rPr>
        <w:t>umiejętność ustnego lub pisemnego przedstawienia zdobytych informacji.</w:t>
      </w: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</w:p>
    <w:p w:rsidR="00BD4B53" w:rsidRP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bCs/>
          <w:lang w:val="pl-PL"/>
        </w:rPr>
      </w:pPr>
    </w:p>
    <w:p w:rsid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lang w:val="pl-PL"/>
        </w:rPr>
      </w:pPr>
    </w:p>
    <w:p w:rsid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lang w:val="pl-PL"/>
        </w:rPr>
      </w:pPr>
    </w:p>
    <w:p w:rsidR="00BD4B53" w:rsidRDefault="00BD4B53" w:rsidP="00BD4B53">
      <w:pPr>
        <w:spacing w:after="0" w:line="240" w:lineRule="auto"/>
        <w:rPr>
          <w:rFonts w:ascii="Times New Roman" w:eastAsia="Calibri" w:hAnsi="Times New Roman" w:cs="Times New Roman"/>
          <w:b/>
          <w:lang w:val="pl-PL"/>
        </w:rPr>
      </w:pPr>
      <w:bookmarkStart w:id="0" w:name="_GoBack"/>
      <w:bookmarkEnd w:id="0"/>
    </w:p>
    <w:p w:rsidR="00B72349" w:rsidRDefault="00117AA1" w:rsidP="0011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>
        <w:rPr>
          <w:rFonts w:ascii="Times New Roman" w:eastAsia="Calibri" w:hAnsi="Times New Roman" w:cs="Times New Roman"/>
          <w:b/>
          <w:lang w:val="pl-PL"/>
        </w:rPr>
        <w:lastRenderedPageBreak/>
        <w:t>WYMAGANIA EDUKACYJNE   NA   POSZCZEGÓLNE   OCENY</w:t>
      </w:r>
    </w:p>
    <w:p w:rsidR="00D61651" w:rsidRPr="00B72349" w:rsidRDefault="00D61651" w:rsidP="00B723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410"/>
        <w:gridCol w:w="2126"/>
        <w:gridCol w:w="3232"/>
      </w:tblGrid>
      <w:tr w:rsidR="00B72349" w:rsidRPr="00117AA1" w:rsidTr="00B72349">
        <w:trPr>
          <w:trHeight w:val="170"/>
        </w:trPr>
        <w:tc>
          <w:tcPr>
            <w:tcW w:w="1696" w:type="dxa"/>
            <w:vMerge w:val="restart"/>
            <w:shd w:val="clear" w:color="auto" w:fill="BFBFBF"/>
            <w:vAlign w:val="center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Temat lekcji</w:t>
            </w:r>
          </w:p>
        </w:tc>
        <w:tc>
          <w:tcPr>
            <w:tcW w:w="12871" w:type="dxa"/>
            <w:gridSpan w:val="5"/>
            <w:shd w:val="clear" w:color="auto" w:fill="BFBFBF"/>
            <w:vAlign w:val="center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Ocena </w:t>
            </w:r>
          </w:p>
        </w:tc>
      </w:tr>
      <w:tr w:rsidR="00B72349" w:rsidRPr="00117AA1" w:rsidTr="007E0094">
        <w:trPr>
          <w:trHeight w:val="120"/>
        </w:trPr>
        <w:tc>
          <w:tcPr>
            <w:tcW w:w="1696" w:type="dxa"/>
            <w:vMerge/>
            <w:shd w:val="clear" w:color="auto" w:fill="BFBFBF"/>
            <w:vAlign w:val="center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dopuszczająca</w:t>
            </w:r>
          </w:p>
        </w:tc>
        <w:tc>
          <w:tcPr>
            <w:tcW w:w="2693" w:type="dxa"/>
            <w:shd w:val="clear" w:color="auto" w:fill="BFBFBF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dostateczna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2126" w:type="dxa"/>
            <w:shd w:val="clear" w:color="auto" w:fill="BFBFBF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bardzo dobra</w:t>
            </w:r>
          </w:p>
        </w:tc>
        <w:tc>
          <w:tcPr>
            <w:tcW w:w="3232" w:type="dxa"/>
            <w:shd w:val="clear" w:color="auto" w:fill="BFBFBF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celująca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1. Historia jako nauka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formułuje definicję historii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rodzaje źródeł historycznych.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rodzaje źródeł historycznych i podaje przykłady źródeł każdego rodzaju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periodyzację dziejów.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problemy, jakie mogą się pojawić przy podziale dziejów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rolę archeologii.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pojęcie historiografii</w:t>
            </w:r>
          </w:p>
          <w:p w:rsidR="00B72349" w:rsidRPr="00B72349" w:rsidRDefault="00B72349" w:rsidP="00B72349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nauki pomocnicze historii i przedstawia, czym się zajmują.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jakie korzyści i trudności wiążą się z poszukiwaniem informacji z historii w Internecie</w:t>
            </w:r>
          </w:p>
          <w:p w:rsidR="00B72349" w:rsidRPr="00B72349" w:rsidRDefault="00B72349" w:rsidP="00B72349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na dowolnym przykładzie pokazuje, czego możemy się dowiedzieć ze źródła ikonograficznego.</w:t>
            </w:r>
          </w:p>
        </w:tc>
      </w:tr>
      <w:tr w:rsidR="00B72349" w:rsidRPr="00BD4B53" w:rsidTr="007831C5">
        <w:tc>
          <w:tcPr>
            <w:tcW w:w="14567" w:type="dxa"/>
            <w:gridSpan w:val="6"/>
            <w:shd w:val="clear" w:color="auto" w:fill="D9D9D9"/>
            <w:vAlign w:val="center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I. Pradzieje i historia starożytnego Wschodu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2. Rewolucja neolityczna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Żyznego Półksiężyca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na czym polega przejście z koczowniczego na osiadły tryb życia, i umiejscawia je w czasie.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przedstawia, jak żyli ludzie w paleolicie, a jak w neolicie, używając nazw tych epok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umiejscawia w czasie rewolucję neolityczną i dostrzega, że jest to proces długotrwały.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poprawnie terminem: rewolucja neolityczna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przyczyny i skutki rewolucji neolitycznej.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dzieli przyczyny i skutki rewolucji neolitycznej na społeczne, gospodarcze i kulturalne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na mapie najstarsze miasta i zna czas ich powstania</w:t>
            </w:r>
          </w:p>
          <w:p w:rsidR="00B72349" w:rsidRPr="00B72349" w:rsidRDefault="00B72349" w:rsidP="00B72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charakteryzuje warunki naturalne miejsc, gdzie powstały najstarsze miasta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 xml:space="preserve">(Jerycho i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Çatalhöyük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pl-PL"/>
              </w:rPr>
              <w:t>przedstawia przykładowe budowle megalityczne i hipotezy z nimi związane.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3. Cywilizacje starożytnej Mezopotamii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Mezopotamii i przykładowe miasta sumeryjskie (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Ur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Uruk)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rozumie i poprawnie posługuje się terminami: system irygacyjny, pismo klinowe, kodeks Hammurabiego.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różne cywilizacje, które istniały w rejonie Mezopotamii (sumeryjską, asyryjską, babilońską) w kolejności chronologicznej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religię mieszkańców Mezopotamii.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osiągnięcia cywilizacji sumeryjskiej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ustrój cywilizacji starożytnej Mezopotamii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formułuje zasadę prawną zawartą w kodeksie Hammurabiego.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umiejscawia w czasie i przestrzeni imperium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Sargona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Wielkiego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formułuje i nazywa zasadę prawną zawartą w kodeksie Hammurabiego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na czym polegał system pałacowy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porównuje osiągnięcia cywilizacji starożytnej Mezopotamii</w:t>
            </w:r>
          </w:p>
          <w:p w:rsidR="00B72349" w:rsidRPr="00B72349" w:rsidRDefault="00B72349" w:rsidP="00B7234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poprawnie posługuje się terminami wymienionymi w celach.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wyjaśnia, do czego może być źródłem dziewiętnastowieczna wizja miasta </w:t>
            </w:r>
            <w:proofErr w:type="spellStart"/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Nimrud</w:t>
            </w:r>
            <w:proofErr w:type="spellEnd"/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 zamieszczona w podręczniku</w:t>
            </w:r>
          </w:p>
          <w:p w:rsidR="00B72349" w:rsidRPr="00B72349" w:rsidRDefault="00B72349" w:rsidP="00B72349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wymienia bogów sumeryjskich i babilońskich </w:t>
            </w:r>
          </w:p>
          <w:p w:rsidR="00B72349" w:rsidRPr="00B72349" w:rsidRDefault="00B72349" w:rsidP="00B72349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wymienia inne niż w podręczniku osiągnięcia kultury sumeryjskiej i babilońskiej.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4. Starożytny Egipt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starożytnego Egiptu z podziałem na Egipt Górny i Egipt Dolny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wie, kim był faraon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przykładowych bogów egipskich.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strukturę społeczną w starożytnym Egipcie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uprawnienia faraona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przykładowe osiągnięcia kultury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egipskiej, w tym pismo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gospodarkę egipską.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pozycję poszczególnych grup społecznych w państwie faraonów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osiągnięcia kultury egipskiej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charakteryzuje religię egipską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cechy sztuki egipskiej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zna atrybuty przykładowych bogów egipskich.</w:t>
            </w:r>
          </w:p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związki między religią, sztuką a władzą w starożytnym Egipcie (np. mumifikacja, piramidy,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faraon jako syn boga)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dlaczego w Egipcie kapłani mieli wysoką pozycję</w:t>
            </w:r>
          </w:p>
          <w:p w:rsidR="00B72349" w:rsidRPr="00B72349" w:rsidRDefault="00B72349" w:rsidP="00B72349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zna symbole władzy faraona i rozpoznaje wizerunki niektórych bogów egipskich.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wyjaśnia pojęcie monarchii despotycznej </w:t>
            </w:r>
          </w:p>
          <w:p w:rsidR="00B72349" w:rsidRPr="00B72349" w:rsidRDefault="00B72349" w:rsidP="00B72349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porównuje monarchów despotycznych Mezopotamii z faraonem.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5. Dzieje i religia starożytnego Izraela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Palestyny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zasady judaizmu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terminami: judaizm, Tora, Arka Przymierza.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dzieje Izraela związane z Mojżeszem, Dawidem i Salomonem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terminami: mesjasz, prorok, monoteizm, Talmud.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dzieje Izraela związane z postacią Abrahama i niewolą babilońską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terminami: rabin, menora, synagoga, świątynia.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symbole ważne dla judaizmu i wyjaśnia ich rolę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różnicę między świątynią a synagogą</w:t>
            </w:r>
          </w:p>
          <w:p w:rsidR="00B72349" w:rsidRPr="00B72349" w:rsidRDefault="00B72349" w:rsidP="00B72349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poprawnie wszystkimi terminami wymienionymi w celach.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przez stulecia Żydzi żyli w diasporze.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6. Starożytne Indie i Chiny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cywilizacji starożytnych Indii i Chin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przedstawia podstawowe zasady hinduizmu, buddyzmu i konfucjanizmu.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podział społeczeństwa starożytnych Indii, posługując się terminem kasta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przykładowe osiągnięcia cywilizacji chińskiej.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cywilizację Indusu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porównuje hinduizm z buddyzmem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osiągnięcia cywilizacji chińskiej.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sytuację polityczną w Chinach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wyjaśnia związki konfucjanizmu z funkcjonowaniem państwa</w:t>
            </w:r>
          </w:p>
          <w:p w:rsidR="00B72349" w:rsidRPr="00B72349" w:rsidRDefault="00B72349" w:rsidP="00B72349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dorobek piśmienniczy starożytnych Indii.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co z kultury i religii starożytnych Indii i Chin przetrwało do dnia dzisiejszego.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72349" w:rsidTr="007831C5">
        <w:tc>
          <w:tcPr>
            <w:tcW w:w="14567" w:type="dxa"/>
            <w:gridSpan w:val="6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  <w:t>II. Świat starożytnych Greków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7. Hellada i jej mieszkańcy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Półwyspu Bałkańskiego i opisuje jego warunki naturalne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niektóre cechy polis.</w:t>
            </w:r>
          </w:p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cechy polis i wyjaśnia związek między jej powstaniem a warunkami naturalnymi panującymi na Półwyspie Bałkańskim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występujące w </w:t>
            </w:r>
            <w:proofErr w:type="spellStart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poleis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ustroje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niektóre przyczyny wielkiej kolonizacji greckiej i umiejscawia je w czasie.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wielkiej kolonizacji greckiej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 skolonizowany przez Greków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etapy zakładania kolonii.</w:t>
            </w:r>
          </w:p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pozycję arystokracji w polis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charakteryzuje ustroje </w:t>
            </w:r>
            <w:proofErr w:type="spellStart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poleis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greckich</w:t>
            </w:r>
          </w:p>
          <w:p w:rsidR="00B72349" w:rsidRPr="00B72349" w:rsidRDefault="00B72349" w:rsidP="00B72349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kontakty Greków z Fenicjanami.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wymienia skutki wielkiej kolonizacji greckiej</w:t>
            </w:r>
          </w:p>
          <w:p w:rsidR="00B72349" w:rsidRPr="00B72349" w:rsidRDefault="00B72349" w:rsidP="00B72349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 xml:space="preserve">dzieli te skutki na skutki dla poszczególnych </w:t>
            </w:r>
            <w:proofErr w:type="spellStart"/>
            <w:r w:rsidRPr="00B7234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pl-PL"/>
              </w:rPr>
              <w:t>poleis</w:t>
            </w:r>
            <w:proofErr w:type="spellEnd"/>
            <w:r w:rsidRPr="00B72349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, dla całego świata greckiego, dla innych ludów, z którymi zetknęli się Grecy</w:t>
            </w:r>
          </w:p>
          <w:p w:rsidR="00B72349" w:rsidRPr="00B72349" w:rsidRDefault="00B72349" w:rsidP="00B72349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charakteryzuje kulturę minojską i mykeńską.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8. Sparta – państwo żołnierzy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Sparty (polis i ziemie przez nią podbite)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organy władzy w Sparcie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grupy społeczne w Sparcie i wskazuje, które z nich miały prawa polityczne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rozumie termin: spartańskie warunki.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uprawnienia organów władzy w Sparcie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wychowanie spartańskie.</w:t>
            </w:r>
          </w:p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związki między wychowaniem spartańskim a funkcjonowaniem polis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charakteryzuje grupy społeczne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występujące w Sparcie.</w:t>
            </w:r>
          </w:p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lastRenderedPageBreak/>
              <w:t>Uczeń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jak wychowanie spartańskie wpływało na kulturę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Likurga w historii Sparty</w:t>
            </w:r>
          </w:p>
          <w:p w:rsidR="00B72349" w:rsidRPr="00B72349" w:rsidRDefault="00B72349" w:rsidP="00B7234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uzasadnia, że w Sparcie panował ustrój oligarchiczny.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przedstawia sposób podejmowania decyzji na zgromadzeniu obywateli</w:t>
            </w:r>
          </w:p>
          <w:p w:rsidR="00B72349" w:rsidRPr="00B72349" w:rsidRDefault="00B72349" w:rsidP="00B72349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charakteryzuje pozycję obywateli w systemie ustrojowym Sparty</w:t>
            </w:r>
          </w:p>
          <w:p w:rsidR="00B72349" w:rsidRPr="00B72349" w:rsidRDefault="00B72349" w:rsidP="00B72349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lastRenderedPageBreak/>
              <w:t>charakteryzuje rolę geruzji w systemie ustrojowym Sparty.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9. Ateny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Aten (polis i Attykę)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organy władzy w Atenach w V w. p.n.e.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grupy społeczne w Atenach i wskazuje, kto miał prawa polityczne w V w. p.n.e.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demokrację ateńską w czasach Peryklesa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w jaki sposób Perykles zachęcał obywateli Aten do udziału w życiu publicznym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najbardziej znane zabytki ateńskie.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reformy Drakona i Klejstenesa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społeczeństwo ateńskie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zalety demokracji.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reformy Solona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związki między rozwojem demokracji i kultury w Atenach</w:t>
            </w:r>
          </w:p>
          <w:p w:rsidR="00B72349" w:rsidRPr="00B72349" w:rsidRDefault="00B72349" w:rsidP="00B723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wady i zalety demokracji.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pozycję obywateli w systemie ustrojowym Aten</w:t>
            </w:r>
          </w:p>
          <w:p w:rsidR="00B72349" w:rsidRPr="00B72349" w:rsidRDefault="00B72349" w:rsidP="00B7234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porównuje pozycję obywateli w Atenach i Sparcie.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10. Wojny w świecie greckim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Maraton, Termopile i Salaminę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przykładowe przyczyny i skutki wojen grecko-perskich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rozumie termin: falanga.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ekspansję perską w Azji Mniejszej i jej konsekwencje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opisuje przebieg wojen grecko-perskich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rozumie termin: hoplita.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omawia charakter wojen w świecie greckim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skutki wojen grecko-perskich.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omawia przyczyny i skutki wojny peloponeskiej</w:t>
            </w:r>
          </w:p>
          <w:p w:rsidR="00B72349" w:rsidRPr="00B72349" w:rsidRDefault="00B72349" w:rsidP="00B7234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co pozostało do dnia dzisiejszego z tradycji wojen grecko-perskich.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polityczną i militarną rolę Aten i Sparty w świecie greckim w V–IV w. p.n.e.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11. Podboje Aleksandra Wielkiego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pokazuje na mapie Macedonię i tereny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opanowane przez Aleksandra Wielkiego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najważniejsze bitwy stoczone przez Aleksandra Wielkiego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rozumie pojęcie: kultura hellenistyczna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działania Filipa II wobec Greków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przykładowe działania Aleksandra Wielkiego wobec ludów podbitych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pojęcie: monarchia hellenistyczna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reformy Filipa II w Macedonii</w:t>
            </w:r>
          </w:p>
          <w:p w:rsidR="00B72349" w:rsidRPr="00B72349" w:rsidRDefault="00B72349" w:rsidP="00B72349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charakteryzuje politykę Aleksandra Wielkiego na podbitych terenach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ocenia trwałość działań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podejmowanych przez Aleksandra Wielkiego na Wschodzie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wyjaśnia, dlaczego bitwa pod Issos jest uważana za </w:t>
            </w: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lastRenderedPageBreak/>
              <w:t>jedną z decydujących bitew w historii</w:t>
            </w:r>
          </w:p>
          <w:p w:rsidR="00B72349" w:rsidRPr="00B72349" w:rsidRDefault="00B72349" w:rsidP="00B7234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Aleksander Macedoński jest uważany za jednego z największych wodzów w historii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12. Religia i kultura Greków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przykładowych bogów greckich i ich atrybuty, rozpoznaje ich wizerunki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najważniejsze poglądy Sokratesa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osiągnięcia kultury greckiej (przede wszystkim z dziedziny literatury).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rozpoznaje style architektoniczne i podaje przykłady zabytków architektury greckiej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formy kultu w starożytnej Grecji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najważniejsze  poglądy Platona i Arystotelesa i zna założone przez nich szkoły.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co przyczyniło się do rozwoju filozofii w starożytnej Grecji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osiągnięcia starożytnych Greków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teatru i igrzysk w życiu Greków.</w:t>
            </w:r>
          </w:p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związki sportu i teatru z religią starożytnych Greków</w:t>
            </w:r>
          </w:p>
          <w:p w:rsidR="00B72349" w:rsidRPr="00B72349" w:rsidRDefault="00B72349" w:rsidP="00B7234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założenia stoicyzmu, epikureizmu i cynizmu.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wpływy i motywy kultury greckiej w późniejszych epokach</w:t>
            </w:r>
          </w:p>
          <w:p w:rsidR="00B72349" w:rsidRPr="00B72349" w:rsidRDefault="00B72349" w:rsidP="00B7234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wpływy kultury greckiej we współczesnym świecie.</w:t>
            </w:r>
          </w:p>
        </w:tc>
      </w:tr>
      <w:tr w:rsidR="00B72349" w:rsidRPr="00B72349" w:rsidTr="007831C5">
        <w:tc>
          <w:tcPr>
            <w:tcW w:w="14567" w:type="dxa"/>
            <w:gridSpan w:val="6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  <w:t>III. Imperium rzymskie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13. Rzym – od królestwa do republiki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Półwysep Apeniński i Rzym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najważniejsze urzędy republiki rzymskiej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podstawowe grupy obywateli rzymskich.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porównuje warunki naturalne Półwyspu Apenińskiego i Półwyspu Bałkańskiego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organy władzy republiki rzymskiej i ich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przykładowe kompetencje.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opisuje początki Rzymu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zmian w strukturze społecznej Rzymian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charakteryzuje ustrój republiki rzymskiej.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związek symboliki związanej z Rzymem z legendą o założeniu miasta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wskazuje elementy monarchiczne, oligarchiczne i demokratyczne w ustroju republiki rzymskiej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mocne i słabe strony tego ustroju.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kulturę Etrusków</w:t>
            </w:r>
          </w:p>
          <w:p w:rsidR="00B72349" w:rsidRPr="00B72349" w:rsidRDefault="00B72349" w:rsidP="00B72349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wpływ Etrusków na Rzymian.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14. Ekspansja terytorialna Rzymu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obszary opanowane przez Rzymian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organizację terenów podbitych w Italii i poza nią.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armię rzymską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różnice w organizacji terenów podbitych w Italii i poza nią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położenie niewolników w Rzymie.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omawia przyczyny ekspansji terytorialnej Rzymu, biorąc również pod uwagę rzymskie pojmowanie wojny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wojny punickie.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rzymskie podboje w okresie republiki, umieszczając je w czasie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i skutki wojen domowych w I w. n.e.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porównuje ekspansję Rzymu z wielką kolonizacją grecką</w:t>
            </w:r>
          </w:p>
          <w:p w:rsidR="00B72349" w:rsidRPr="00B72349" w:rsidRDefault="00B72349" w:rsidP="00B72349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politykę wewnętrzną Juliusza Cezara.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15. Cesarstwo rzymskie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rozrost imperium rzymskiego w okresie cesarstwa</w:t>
            </w:r>
          </w:p>
          <w:p w:rsidR="00B72349" w:rsidRPr="00B72349" w:rsidRDefault="00B72349" w:rsidP="00B72349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najważniejsze cechy pryncypatu.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ustrój cesarstwa rzymskiego w okresie pryncypatu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pojęcie romanizacji.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dojście do władzy Oktawiana Augusta i jego politykę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ekspansję terytorialną Rzymu w okresie cesarstwa i umiejscawia ją w czasie.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skuteczność polityki Oktawiana Augusta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omawia czynniki, które sprzyjały romanizacji</w:t>
            </w:r>
          </w:p>
          <w:p w:rsidR="00B72349" w:rsidRPr="00B72349" w:rsidRDefault="00B72349" w:rsidP="00B723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wyjaśnia termin: </w:t>
            </w:r>
            <w:proofErr w:type="spellStart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pax</w:t>
            </w:r>
            <w:proofErr w:type="spellEnd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romana</w:t>
            </w:r>
            <w:proofErr w:type="spellEnd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rządy dwóch cesarzy z I–III w. i wyjaśnia, dlaczego ich rządy były, jego zdaniem, ważne dla cesarstwa rzymskiego.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16. Religia i kultura Rzymian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przykładowych bogów rzymskich i ich atrybuty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budowle charakterystyczne dla Rzymu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przykładowych autorów rzymskich.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charakteryzuje religię i literaturę rzymską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na specyfikę prawa rzymskiego (formułowanie norm ogólnych)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funkcje budowli rzymskich (łuk triumfalny, akwedukt, termy).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wskazuje wpływy greckie w kulturze rzymskiej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cechy sztuki rzymskiej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twórców kultury rzymskiej i ich dzieła.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przedstawia znaczenie prawa rzymskiego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różnice między igrzyskami greckimi a rzymskimi</w:t>
            </w:r>
          </w:p>
          <w:p w:rsidR="00B72349" w:rsidRPr="00B72349" w:rsidRDefault="00B72349" w:rsidP="00B7234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wpływ kultury antycznej na późniejsze epoki.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lastRenderedPageBreak/>
              <w:t>przedstawia wpływy kultury rzymskiej we współczesnym świecie.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17. Chrześcijaństwo w świecie rzymskim</w:t>
            </w:r>
          </w:p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przykładowe pierwsze gminy chrześcijańskie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zasady chrześcijaństwa.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przyczyny rozprzestrzeniania się chrześcijaństwa w świecie rzymskim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strukturę gmin chrześcijańskich.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sytuację w Palestynie w okresie działania Jezusa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prześladowań chrześcijan przez władze rzymskie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kształtowania się kanonu Pisma Świętego i zasad wiary (sobór nicejski).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sytuację w Palestynie w I w. n.e.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opisuje symbolikę związaną z chrześcijaństwem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zmianę pozycji religii chrześcijańskiej w cesarstwie rzymskim w IV w. n.e.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pl-PL"/>
              </w:rPr>
              <w:t>przedstawia sylwetkę cesarza Juliana Apostaty</w:t>
            </w:r>
          </w:p>
          <w:p w:rsidR="00B72349" w:rsidRPr="00B72349" w:rsidRDefault="00B72349" w:rsidP="00B72349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pl-PL"/>
              </w:rPr>
              <w:t>wyjaśnia różnicę między męczennikiem a wyznawcą.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18. Upadek cesarstwa rzymskiego na Zachodzie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pokazuje na mapie orientacyjny podział na część wschodnią i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zachodnią cesarstwa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pojęcia: tetrarchia i dominat.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przyczyny kryzysu cesarstwa w III w.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reformy Dioklecjana.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różnice między częścią wschodnią a zachodnią cesarstwa rzymskiego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 xml:space="preserve">przedstawia przyczyny upadku cesarstwa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zachodniorzymskiego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wzrost znaczenia barbarzyńców w cesarstwie rzymskim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przedstawia konsekwencje najazdu Hunów pod wodzą Attyli</w:t>
            </w:r>
          </w:p>
          <w:p w:rsidR="00B72349" w:rsidRPr="00B72349" w:rsidRDefault="00B72349" w:rsidP="00B7234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działania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Odoakra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8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stosunek różnych plemion germańskich do cesarstwa rzymskiego w III–V w.</w:t>
            </w:r>
          </w:p>
        </w:tc>
      </w:tr>
      <w:tr w:rsidR="00B72349" w:rsidRPr="00B72349" w:rsidTr="007831C5">
        <w:tc>
          <w:tcPr>
            <w:tcW w:w="14567" w:type="dxa"/>
            <w:gridSpan w:val="6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  <w:t>IV. Europa wczesnego średniowiecza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19. Bizancjum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 cesarstwa bizantyjskiego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Konstantynopola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podział w religii chrześcijańskiej.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zabytki sztuki bizantyjskiej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obszary zajęte przez cesarza Justyniana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cechy ustroju cesarstwa bizantyjskiego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terminem: schizma wschodnia.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ustrój i gospodarkę cesarstwa bizantyjskiego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okres panowania cesarza Justyniana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konsekwencje schizmy wschodniej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cechy kultury bizantyjskiej.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schizmy wschodniej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zasługi cesarza Justyniana dla cesarstwa bizantyjskiego</w:t>
            </w:r>
          </w:p>
          <w:p w:rsidR="00B72349" w:rsidRPr="00B72349" w:rsidRDefault="00B72349" w:rsidP="00B7234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związki i wpływy cesarzy bizantyjskich w Kościele.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na czym polegał spór o obrazy (ikonoklazm) w Kościele Wschodnim.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20. Świat islamu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obszary opanowane przez Arabów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filary islamu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dwa najstarsze odłamy islamu.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działalność Mahometa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różnice między odłamami islamu.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organizację polityczną i religijną świata arabskiego po przyjęciu islamu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kulturę arabską.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sytuację na Półwyspie Arabskim przed działalnością Mahometa</w:t>
            </w:r>
          </w:p>
          <w:p w:rsidR="00B72349" w:rsidRPr="00B72349" w:rsidRDefault="00B72349" w:rsidP="00B723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wpływ kultury arabskiej na kulturę europejską.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bitwa pod Poitiers jest uważana za jedną z decydujących bitew w historii.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lastRenderedPageBreak/>
              <w:t>21. Narodziny i rozwój państwa Franków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 monarchii frankijskiej za panowania Karola Wielkiego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dążenia Karola Wielkiego do odnowienia cesarstwa rzymskiego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postanowienia traktatu w Verdun.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na mapie etapy ekspansji państwa Franków 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okres rządów Pepina Małego (Krótkiego)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organizację państwa Franków.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Chlodwiga w kształtowaniu się państwa Franków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cały proces kształtowania się państwa frankijskiego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podaje definicję monarchii patrymonialnej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cechy renesansu karolińskiego.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gospodarkę monarchii Karola Wielkiego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uzasadnia, że państwo frankijskie było monarchią patrymonialną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dlaczego mówimy o renesansie karolińskim.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Karol Wielki jest wymieniany jako jeden z prekursorów zjednoczonej Europy.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rPr>
          <w:trHeight w:val="3211"/>
        </w:trPr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22. Nowe państwa w Europie Zachodniej. Początki feudalizmu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 monarchii ottońskiej</w:t>
            </w:r>
          </w:p>
          <w:p w:rsidR="00B72349" w:rsidRPr="00B72349" w:rsidRDefault="00B72349" w:rsidP="00B72349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rządy dynastii ottońskiej i jej dążenie do odnowienia cesarstwa rzymskiego</w:t>
            </w:r>
          </w:p>
          <w:p w:rsidR="00B72349" w:rsidRPr="00B72349" w:rsidRDefault="00B72349" w:rsidP="00B7234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pojęcia: senior i wasal.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ideę cesarstwa uniwersalistycznego Ottona III</w:t>
            </w:r>
          </w:p>
          <w:p w:rsidR="00B72349" w:rsidRPr="00B72349" w:rsidRDefault="00B72349" w:rsidP="00B72349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dlaczego doszło do odnowienia cesarstwa na terenie Rzeszy</w:t>
            </w:r>
          </w:p>
          <w:p w:rsidR="00B72349" w:rsidRPr="00B72349" w:rsidRDefault="00B72349" w:rsidP="00B72349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hołd lenny i jego znaczenie</w:t>
            </w:r>
          </w:p>
          <w:p w:rsidR="00B72349" w:rsidRPr="00B72349" w:rsidRDefault="00B72349" w:rsidP="00B7234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obowiązki wasala i seniora.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sytuację w Anglii i na Półwyspie Apenińskim po upadku cesarstwa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zachodniorzymskiego</w:t>
            </w:r>
            <w:proofErr w:type="spellEnd"/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drabinę feudalną (podział społeczeństwa).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sytuację na Półwyspie Iberyjskim po upadku cesarstwa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zachodniorzymskiego</w:t>
            </w:r>
            <w:proofErr w:type="spellEnd"/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różnice między systemem lennym a drabiną feudalną</w:t>
            </w:r>
          </w:p>
          <w:p w:rsidR="00B72349" w:rsidRPr="00B72349" w:rsidRDefault="00B72349" w:rsidP="00B72349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poprawnie używa pojęć: hołd lenny, inwestytura, immunitet.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związki Ottona III z cesarzami bizantyjskimi i wyjaśnia, jaki to miało wpływ na koncepcje polityczne Ottona III.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72349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lastRenderedPageBreak/>
              <w:t>23. Powstanie państw w Europie Północnej i Środkowo-Wschodniej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pierwsze państwa słowiańskie i główne trasy wypraw wikingów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wie, kim byli św. św. Cyryl i Metody.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działalność św. św. Cyryla i Metodego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przyczyny ekspansji wikingów.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dlaczego św. św. Cyryl i Metody są nazywani Apostołami Słowian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konsekwencje wypraw wikingów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powstawania państwa węgierskiego.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genezę pojawienia się Słowian w Europie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wkład św. św. Cyryla i Metodego w rozwój kulturalny Słowian</w:t>
            </w:r>
          </w:p>
          <w:p w:rsidR="00B72349" w:rsidRPr="00B72349" w:rsidRDefault="00B72349" w:rsidP="00B7234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powstawania państwa bułgarskiego.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kulturę ludów skandynawskich.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24. Papiestwo i cesarstwo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spór Henryka IV z papieżem Grzegorzem VII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postanowienia konkordatu wormackiego.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reformy przeprowadzone w Kościele w X i XI w.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skutki sporu o inwestyturę.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kryzysu w Kościele w X–XI w.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poprawnie terminami: symonia, nepotyzm, konkordat.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wiąże przyczyny sporu o inwestyturę z pozycją i uprawnieniami władcy</w:t>
            </w:r>
          </w:p>
          <w:p w:rsidR="00B72349" w:rsidRPr="00B72349" w:rsidRDefault="00B72349" w:rsidP="00B7234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w jaki sposób Kościół chciał się uniezależnić od władzy świeckiej.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 poglądy Innocentego III na wzajemne relacje między władzą cesarską a papieską.</w:t>
            </w:r>
          </w:p>
        </w:tc>
      </w:tr>
      <w:tr w:rsidR="00B72349" w:rsidRPr="00BD4B53" w:rsidTr="007831C5">
        <w:tc>
          <w:tcPr>
            <w:tcW w:w="14567" w:type="dxa"/>
            <w:gridSpan w:val="6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  <w:t>V. Europa rozkwitu i schyłku średniowiecza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25. Wyprawy krzyżowe i ich następstwa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 objęty wyprawami krzyżowymi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przykładowe przyczyny i skutki krucjat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przykładowych przywódców krucjat.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Królestwo Jerozolimskie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przyczyny i skutki krucjat, dzieląc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je na polityczne, gospodarcze i religijne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zakony rycerskie i uczestników krucjat.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państwie utworzone przez krzyżowców na Bliskim Wschodzie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wyjaśnia związki między sytuacją w Europie a poparciem dla wypraw krzyżowych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zakonów rycerskich.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pokazuje na mapie obszary objęte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rekonkwistą</w:t>
            </w:r>
            <w:proofErr w:type="spellEnd"/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charakteryzuje specyfikę krucjaty ludowej i czwartej krucjaty</w:t>
            </w:r>
          </w:p>
          <w:p w:rsidR="00B72349" w:rsidRPr="00B72349" w:rsidRDefault="00B72349" w:rsidP="00B7234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przenikanie się wpływów kulturowych między Wschodem a Zachodem w wyniku krucjat.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stosunek przykładowych władców bliskowschodnich do krzyżowców i chrześcijan</w:t>
            </w:r>
          </w:p>
          <w:p w:rsidR="00B72349" w:rsidRPr="00B72349" w:rsidRDefault="00B72349" w:rsidP="00B72349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lastRenderedPageBreak/>
              <w:t>przedstawia stosunek ludności arabskiej do wypraw krzyżowych.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26. Przemiany gospodarcze na wsi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zmiany w sposobie uprawy roli, które zaszły w XII w.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posługuje się terminami: dwupolówka i trójpolówka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skutki rozwoju rolnictwa.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zmiany, które zachodziły w technice rolnej w XII−XIII w.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narzędzia, które przyczyniły się do rozwoju rolnictwa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sytuację chłopów (ich pozycję i obowiązki).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wyjaśnia, w jaki sposób zmiany w technice rolnej wpłynęły na jej wydajność 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warunki życia chłopów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kolonizacji.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rolę samorządu wiejskiego</w:t>
            </w:r>
          </w:p>
          <w:p w:rsidR="00B72349" w:rsidRPr="00B72349" w:rsidRDefault="00B72349" w:rsidP="00B72349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i ocenia konsekwencje rozwoju rolnictwa.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czym różniła się włość wczesnośredniowieczna od majątku z XII–XIII w.</w:t>
            </w:r>
          </w:p>
          <w:p w:rsidR="00B72349" w:rsidRPr="00B72349" w:rsidRDefault="00B72349" w:rsidP="00B72349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włość wczesnośredniowieczna była samowystarczalna.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27. Miasta w średniowieczu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przyczyny powstawania miast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organizację przestrzeni miejskiej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definiuje termin: lokacja.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powstawania i rozwoju  miast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organizację wewnętrzną miasta (władze, organizacje rzemieślnicze).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strukturę społeczną mieszkańców miasta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różnice w organizacji handlu lokalnego i międzynarodowego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przedstawia rolę cechów i gildii.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rolę miast w rozwoju gospodarki średniowiecznej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czym była Hanza</w:t>
            </w:r>
          </w:p>
          <w:p w:rsidR="00B72349" w:rsidRPr="00B72349" w:rsidRDefault="00B72349" w:rsidP="00B7234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poprawnie posługuje się terminologią.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na współczesnym planie miasta pokazuje jego elementy związane ze średniowieczem; uzasadnia swoje decyzje</w:t>
            </w:r>
          </w:p>
          <w:p w:rsidR="00B72349" w:rsidRPr="00B72349" w:rsidRDefault="00B72349" w:rsidP="00B72349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konflikty społeczne w średniowiecznym mieście.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28. Przemiany polityczne późnego średniowiecza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 ekspansji Turków osmańskich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przyczyny i skutki wojny stuletniej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termin: schizma zachodnia.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i skutki schizmy zachodniej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rolę Joanny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d’Arc</w:t>
            </w:r>
            <w:proofErr w:type="spellEnd"/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rozwój państwa krzyżackiego w Prusach.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przemiany w Czechach i na Węgrzech w XIV i XV w.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Jana Husa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rozwój państwa moskiewskiego.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zmiany polityczne w Europie XIV i XV w. (Rzesza, Szwajcaria, Skandynawia, Hiszpania)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zależności polityczne pomiędzy państwami europejskimi w XIV i XV w.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w jakich okolicznościach odwoływano się w XX w. do bitwy na Kosowym Polu.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29. Społeczeństwo stanowe i kryzys późnego średniowiecza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definiuje stan</w:t>
            </w:r>
          </w:p>
          <w:p w:rsidR="00B72349" w:rsidRPr="00B72349" w:rsidRDefault="00B72349" w:rsidP="00B72349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strukturę społeczeństwa stanowego</w:t>
            </w:r>
          </w:p>
          <w:p w:rsidR="00B72349" w:rsidRPr="00B72349" w:rsidRDefault="00B72349" w:rsidP="00B72349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cechy monarchii stanowej</w:t>
            </w:r>
          </w:p>
          <w:p w:rsidR="00B72349" w:rsidRPr="00B72349" w:rsidRDefault="00B72349" w:rsidP="00B7234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przyczyny kryzysu gospodarczo-społecznego w XIV w.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kształtowania się monarchii stanowej w Anglii</w:t>
            </w:r>
          </w:p>
          <w:p w:rsidR="00B72349" w:rsidRPr="00B72349" w:rsidRDefault="00B72349" w:rsidP="00B72349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przyczyny i skutki epidemii dżumy w XIV w.</w:t>
            </w:r>
          </w:p>
          <w:p w:rsidR="00B72349" w:rsidRPr="00B72349" w:rsidRDefault="00B72349" w:rsidP="00B7234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pozycję poszczególnych stanów w państwie.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kształtowania się monarchii stanowej we Francji i porównuje go z Anglią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konsekwencje kryzysu demograficznego z II poł. XIV w.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kształtowania się stanów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przyczyny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wystąpień chłopskich w XIV w.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cechy wspólne zgromadzeń stanowych w Europie XIII–XIV w.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możliwości awansu społecznego w XIV–XV w.</w:t>
            </w:r>
          </w:p>
          <w:p w:rsidR="00B72349" w:rsidRPr="00B72349" w:rsidRDefault="00B72349" w:rsidP="00B7234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związki między kryzysem demograficznym i gospodarczym a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wystąpieniami chłopskimi w XIV w.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biogramy Filipa IV Pięknego, Jana bez Ziemi i Henryka III ze szczególnym uwzględnieniem ich roli w powstawaniu monarchii stanowych.</w:t>
            </w:r>
          </w:p>
        </w:tc>
      </w:tr>
      <w:tr w:rsidR="00B72349" w:rsidRPr="00BD4B53" w:rsidTr="007831C5">
        <w:tc>
          <w:tcPr>
            <w:tcW w:w="14567" w:type="dxa"/>
            <w:gridSpan w:val="6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  <w:t>VI. Polska w X–XIII wieku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30. Państwo Mieszka I </w:t>
            </w:r>
            <w:proofErr w:type="spellStart"/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i</w:t>
            </w:r>
            <w:proofErr w:type="spellEnd"/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Bolesława Chrobrego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granice państwa piastowskiego ok. roku 1000</w:t>
            </w:r>
          </w:p>
          <w:p w:rsidR="00B72349" w:rsidRPr="00B72349" w:rsidRDefault="00B72349" w:rsidP="00B72349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przyczyny chrztu Mieszka I</w:t>
            </w:r>
          </w:p>
          <w:p w:rsidR="00B72349" w:rsidRPr="00B72349" w:rsidRDefault="00B72349" w:rsidP="00B7234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okoliczności i postanowienia zjazdu gnieźnieńskiego.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pokazuje na mapie tereny przyłączone przez Mieszka I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siedziby biskupstw i arcybiskupstwa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wojny polsko-niemieckie za panowania Bolesława Chrobrego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skutki przyjęcia chrztu.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tereny przyłączone przez Bolesława Chrobrego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rolę św. Wojciecha w budowaniu struktur kościoła w Polsce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organizację państwa wczesnopiastowskiego.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co miało wpływ na kształt stosunków polsko-niemieckich za pierwszych Piastów</w:t>
            </w:r>
          </w:p>
          <w:p w:rsidR="00B72349" w:rsidRPr="00B72349" w:rsidRDefault="00B72349" w:rsidP="00B72349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rolę </w:t>
            </w:r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Dagome </w:t>
            </w:r>
            <w:proofErr w:type="spellStart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iudex</w:t>
            </w:r>
            <w:proofErr w:type="spellEnd"/>
          </w:p>
          <w:p w:rsidR="00B72349" w:rsidRPr="00B72349" w:rsidRDefault="00B72349" w:rsidP="00B72349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rolę chrztu i organizacji kościelnej w umacnianiu władztwa pierwszych Piastów.</w:t>
            </w:r>
          </w:p>
          <w:p w:rsidR="00B72349" w:rsidRPr="00B72349" w:rsidRDefault="00B72349" w:rsidP="00B72349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rolę koronacji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wyniki badań archeologicznych, które powiększają naszą wiedzę o początkach państwa polskiego.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31. Kryzys i odbudowa monarchii wczesnopiastowskiej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granice państwa piastowskiego ok. roku 1138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przyczyny kryzysu monarchii piastowskiej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przedstawia ekspansję Bolesława Krzywoustego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zasady testamentu Bolesława Krzywoustego.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proces odbudowy państwa polskiego przez Kazimierza Odnowiciela i Bolesława Śmiałego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stosunki Bolesława Krzywoustego z bratem Zbigniewem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wyjaśnia przyczyny kryzysu monarchii wczesnopiastowskiej.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panowanie Władysława Hermana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stosunki Bolesława Śmiałego, Władysława Hermana i Bolesława Krzywoustego z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Niemcami, wyjaśniając, co wpływało na zmiany we wzajemnych relacjach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dlaczego Bolesław Krzywousty podzielił Polskę na dzielnice.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konsekwencje i kontrowersje związane ze sporem Bolesława Śmiałego z biskupem Stanisławem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konflikt Władysława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Hermana z synami</w:t>
            </w:r>
          </w:p>
          <w:p w:rsidR="00B72349" w:rsidRPr="00B72349" w:rsidRDefault="00B72349" w:rsidP="00B72349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ocenia, które działania Kazimierza Odnowiciela i Bolesława Śmiałego były ważne z punktu widzenia niezależności państwa.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7E0094" w:rsidRDefault="007E0094" w:rsidP="007E00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Cs/>
                <w:lang w:val="pl-PL" w:eastAsia="pl-PL"/>
              </w:rPr>
              <w:t>-</w:t>
            </w:r>
            <w:r w:rsidR="00B72349" w:rsidRPr="007E0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czy zasady testamentu Bolesława Krzywoustego były wyjątkiem czy regułą w Europie Środkowo-Wschodniej</w:t>
            </w:r>
          </w:p>
          <w:p w:rsidR="00B72349" w:rsidRPr="00B72349" w:rsidRDefault="007E0094" w:rsidP="007E00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-</w:t>
            </w:r>
            <w:r w:rsidR="00B72349"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co pozwalało Bolesławowi Krzywoustemu na takie sformułowanie postanowień sukcesyjnych.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32. Państwo polskie w dobie rozbicia dzielnicowego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poszczególne dzielnice i wymienia ich pierwszych władców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straty terytorialne Polski w okresie rozbicia dzielnicowego.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zagrożenia zewnętrzne państwa polskiego w okresie rozbicia dzielnicowego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czynniki sprzyjające jednoczeniu ziem polskich w XIII w.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walki synów Bolesława Krzywoustego o władzę zwierzchnią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ekspansje zakonu krzyżackiego w XIII w.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walki książąt piastowskich o Kraków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ekspansję Mongołów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co i dlaczego sprzyjało jednoczeniu ziem polskich w XIII w.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stosunki książąt mazowieckich i kujawskich z Litwinami, Prusami i Jaćwingami</w:t>
            </w:r>
          </w:p>
          <w:p w:rsidR="00B72349" w:rsidRPr="00B72349" w:rsidRDefault="00B72349" w:rsidP="00B72349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 ich wpływ na stosunki polsko-krzyżackie.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rPr>
          <w:trHeight w:val="648"/>
        </w:trPr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33. Przemiany społeczno-gospodarcze na ziemiach polskich w XII–XIII w.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główne postanowienia aktów lokacyjnych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skutki kolonizacji na prawie niemieckim.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organizację władz we wsiach i miastach lokowanych na prawie niemieckim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układ przestrzenny miasta lokowanego na prawie niemieckim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podział społeczeństwa na stany.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kolonizacji na prawie niemieckim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różnice między kolonizacją niemiecką a kolonizacją na prawie niemieckim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przedstawia rolę cechów.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kształtowania się stanów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rozwój gospodarczy ziem polskich i wskazuje, jaką rolę odgrywały w nim lokacje</w:t>
            </w:r>
          </w:p>
          <w:p w:rsidR="00B72349" w:rsidRPr="00B72349" w:rsidRDefault="00B72349" w:rsidP="00B7234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posługuje się poprawnie terminami wymienionymi w celach lekcji.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sytuację ludności żydowskiej w Polsce XIII– XIV w.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831C5">
        <w:trPr>
          <w:trHeight w:val="227"/>
        </w:trPr>
        <w:tc>
          <w:tcPr>
            <w:tcW w:w="14567" w:type="dxa"/>
            <w:gridSpan w:val="6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VII. Polska w XIV–XV wieku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34. Zjednoczenie Polski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ziemie, które mieli pod swoim panowaniem Przemysł II i Władysław Łokietek w 1320 r.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skutki konfliktu polsko-krzyżackiego za panowania Władysława Łokietka.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stosunki polsko-krzyżackie za panowania Władysława Łokietka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działania Władysława Łokietka w celu zjednoczenia ziem polskich.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działania Wacława II w procesie jednoczenia ziem polskich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pierwsze próby jednoczenia ziem polskich w II poł. XIII w.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problemów, z jakimi stykał się Władysław Łokietek, jednocząc ziemie polskie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rolę koronacji w procesie jednoczenia ziem polskich.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jaką władzę na Śląsku mieli królowie czescy</w:t>
            </w:r>
          </w:p>
          <w:p w:rsidR="00B72349" w:rsidRPr="00B72349" w:rsidRDefault="00B72349" w:rsidP="00B72349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pokazuje obszar Śląska, nad którym królowie czescy sprawowali zwierzchnictwo.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35. Polska pod rządami Kazimierza Wielkiego i Andegawenów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granice monarchii Kazimierza Wielkiego w roku 1370</w:t>
            </w:r>
          </w:p>
          <w:p w:rsidR="00B72349" w:rsidRPr="00B72349" w:rsidRDefault="00B72349" w:rsidP="00B72349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skutki konfliktu polsko-krzyżackiego za panowania Kazimierza Wielkiego</w:t>
            </w:r>
          </w:p>
          <w:p w:rsidR="00B72349" w:rsidRPr="00B72349" w:rsidRDefault="00B72349" w:rsidP="00B7234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działania gospodarcze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Kazimierza Wielkiego.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stosunki polsko-krzyżackie za panowania Kazimierza Wielkiego</w:t>
            </w:r>
          </w:p>
          <w:p w:rsidR="00B72349" w:rsidRPr="00B72349" w:rsidRDefault="00B72349" w:rsidP="00B72349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politykę wewnętrzną Kazimierza Wielkiego w dziedzinie administracji i prawa</w:t>
            </w:r>
          </w:p>
          <w:p w:rsidR="00B72349" w:rsidRPr="00B72349" w:rsidRDefault="00B72349" w:rsidP="00B7234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postanowienia przywileju koszyckiego.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stosunki polsko-czeskie za panowania Kazimierza Wielkiego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okoliczności objęcia władzy przez Ludwika Węgierskiego</w:t>
            </w:r>
          </w:p>
          <w:p w:rsidR="00B72349" w:rsidRPr="00B72349" w:rsidRDefault="00B72349" w:rsidP="00B72349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jakie korzyści odniosła Polska z ekspansji na Ruś Halicką.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ocenia, co było największym osiągnięciem i największą porażką Kazimierza Wielkiego</w:t>
            </w:r>
          </w:p>
          <w:p w:rsidR="00B72349" w:rsidRPr="00B72349" w:rsidRDefault="00B72349" w:rsidP="00B72349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rządy Andegawenów w Polsce</w:t>
            </w:r>
          </w:p>
          <w:p w:rsidR="00B72349" w:rsidRPr="00B72349" w:rsidRDefault="00B72349" w:rsidP="00B72349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wyjaśnia, dlaczego monarchię Kazimierza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Wielkiego nazywamy monarchią stanową</w:t>
            </w:r>
          </w:p>
          <w:p w:rsidR="00B72349" w:rsidRPr="00B72349" w:rsidRDefault="00B72349" w:rsidP="00B7234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poprawnie posługuje się terminem: Korona Królestwa Polskiego.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Ludwik Węgierski na Węgrzech uzyskał przydomek Wielki, a w Polsce jego panowanie jest oceniane źle.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36. Pierwsi Jagiellonowie na polskim tronie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przyczyny unii w Krewie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postanowienia unii w Krewie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postanowienia I pokoju toruńskiego.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przedstawia skutki unii w Krewie 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przyczyny i przebieg wielkiej wojny z zakonem krzyżackim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postanowienia przywileju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jedlneńsko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-krakowskiego.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stosunki polsko-krzyżackie za panowania Władysława Jagiełły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postanowienia unii w Horodle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czy unia w Horodle była w pełni unią personalną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Pawła Włodkowica w sporze z Krzyżakami.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postanowienia przywileju czerwińskiego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przyczyny wydawania przywilejów szlacheckich przez Władysława Jagiełłę</w:t>
            </w:r>
          </w:p>
          <w:p w:rsidR="00B72349" w:rsidRPr="00B72349" w:rsidRDefault="00B72349" w:rsidP="00B72349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okoliczności powołania na tron Kazimierza Jagiellończyka.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7E0094" w:rsidP="007E00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-</w:t>
            </w:r>
            <w:r w:rsidR="00B72349"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innych kandydatów do ręki Jadwigi i wymienia powody, z powodu których zostali odrzuceni przez możnych polskich.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rPr>
          <w:trHeight w:val="3976"/>
        </w:trPr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lastRenderedPageBreak/>
              <w:t>37. Polska w późnym średniowieczu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pokazuje na mapie obszar Prus Królewskich i Prus Zakonnych</w:t>
            </w:r>
          </w:p>
          <w:p w:rsidR="00B72349" w:rsidRPr="00B72349" w:rsidRDefault="00B72349" w:rsidP="00B72349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postanowienia II pokoju toruńskiego</w:t>
            </w:r>
          </w:p>
          <w:p w:rsidR="00B72349" w:rsidRPr="00B72349" w:rsidRDefault="00B72349" w:rsidP="00B7234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postanowienia przywileju </w:t>
            </w:r>
            <w:proofErr w:type="spellStart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cerekwicko</w:t>
            </w:r>
            <w:proofErr w:type="spellEnd"/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- nieszawskiego i konstytucji </w:t>
            </w:r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Nihil </w:t>
            </w:r>
            <w:proofErr w:type="spellStart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novi</w:t>
            </w:r>
            <w:proofErr w:type="spellEnd"/>
            <w:r w:rsidRPr="00B7234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przyczyny i przebieg wojny trzynastoletniej</w:t>
            </w:r>
          </w:p>
          <w:p w:rsidR="00B72349" w:rsidRPr="00B72349" w:rsidRDefault="00B72349" w:rsidP="00B72349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postanowienia przywilejów, które prowadziły do wzrostu znaczenia politycznego szlachty</w:t>
            </w:r>
          </w:p>
          <w:p w:rsidR="00B72349" w:rsidRPr="00B72349" w:rsidRDefault="00B72349" w:rsidP="00B7234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strukturę sejmu walnego.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politykę zagraniczną Kazimierza Jagiellończyka</w:t>
            </w:r>
          </w:p>
          <w:p w:rsidR="00B72349" w:rsidRPr="00B72349" w:rsidRDefault="00B72349" w:rsidP="00B72349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postanowienia przywilejów, które prowadziły do wzrostu znaczenia gospodarczego szlachty</w:t>
            </w:r>
          </w:p>
          <w:p w:rsidR="00B72349" w:rsidRPr="00B72349" w:rsidRDefault="00B72349" w:rsidP="00B7234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instytucję sejmu walnego i jego rolę.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wyjaśnia, dlaczego ustrój, który powstał w Polsce, określamy mianem demokracji szlacheckiej</w:t>
            </w:r>
          </w:p>
          <w:p w:rsidR="00B72349" w:rsidRPr="00B72349" w:rsidRDefault="00B72349" w:rsidP="00B72349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ocenia, czy politykę zagraniczną Kazimierza Jagiellończyka można określić mianem polityki dynastycznej.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7E0094" w:rsidP="007E00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-</w:t>
            </w:r>
            <w:r w:rsidR="00B72349"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Elżbieta Rakuszanka jest nazywana matką królów</w:t>
            </w:r>
          </w:p>
          <w:p w:rsidR="00B72349" w:rsidRPr="00B72349" w:rsidRDefault="007E0094" w:rsidP="007E00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-</w:t>
            </w:r>
            <w:r w:rsidR="00B72349"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rolę jaką odegrali za panowania pierwszych Jagiellonów: biskup Zbigniew Oleśnicki, Filip Kallimach, Jan Długosz.</w:t>
            </w:r>
          </w:p>
        </w:tc>
      </w:tr>
      <w:tr w:rsidR="00B72349" w:rsidRPr="00B72349" w:rsidTr="007831C5">
        <w:trPr>
          <w:trHeight w:val="227"/>
        </w:trPr>
        <w:tc>
          <w:tcPr>
            <w:tcW w:w="14567" w:type="dxa"/>
            <w:gridSpan w:val="6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Calibri" w:eastAsia="Times New Roman" w:hAnsi="Calibri" w:cs="Times New Roman"/>
                <w:b/>
                <w:sz w:val="20"/>
                <w:szCs w:val="20"/>
                <w:lang w:val="pl-PL" w:eastAsia="pl-PL"/>
              </w:rPr>
              <w:t>VIII. Kultura średniowiecza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38. Kultura umysłowa wieków średnich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cechy kultury rycerskiej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dzieła literatury średniowiecznej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gatunki literackie średniowiecza.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cechy kultury średniowiecza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uniwersytetów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nurt filozofii średniowiecznej – scholastykę.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św. Tomasza z Akwinu w kulturze średniowiecza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wpływ klasztorów na rozwój kultury średniowiecznej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wpływ dworów na rozwój kultury średniowiecznej.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organizację uniwersytetów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wyjaśnia rolę pisma w kulturze średniowiecza</w:t>
            </w:r>
          </w:p>
          <w:p w:rsidR="00B72349" w:rsidRPr="00B72349" w:rsidRDefault="00B72349" w:rsidP="00B7234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ocenia zasięg społeczny oddziaływania średniowiecznej literatury.</w:t>
            </w: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literaturę średniowiecza tworzoną w językach narodowych związaną z kulturą dworską i plebejską.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39. Sztuka i architektura średniowiecza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zabytki romańskie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wymienia przykładowe zabytki gotyckie.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przykładowe cechy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stylu romańskiego w architekturze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przykładowe cechy stylu gotyckiego w architekturze.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 budowlach romańskich i gotyckich potrafi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wskazać cechy stylu romańskiego i gotyckiego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zasięg terytorialny i czas trwania stylu romańskiego i gotyckiego.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charakteryzuje rzeźbę i </w:t>
            </w: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malarstwo romańskie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charakteryzuje rzeźbę i malarstwo gotyckie</w:t>
            </w:r>
          </w:p>
          <w:p w:rsidR="00B72349" w:rsidRPr="00B72349" w:rsidRDefault="00B72349" w:rsidP="00B72349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porównuje styl romański i gotycki, wskazując różnice między nimi.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 xml:space="preserve">wymienia epokę, w której nawiązywano do stylu </w:t>
            </w: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lastRenderedPageBreak/>
              <w:t>romańskiego i gotyckiego w architekturze</w:t>
            </w:r>
          </w:p>
          <w:p w:rsidR="00B72349" w:rsidRPr="00B72349" w:rsidRDefault="00B72349" w:rsidP="00B72349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charakteryzuje styl neoromański i neogotycki na przykładach.</w:t>
            </w:r>
          </w:p>
        </w:tc>
      </w:tr>
      <w:tr w:rsidR="00B72349" w:rsidRPr="00BD4B53" w:rsidTr="007E0094">
        <w:tc>
          <w:tcPr>
            <w:tcW w:w="169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lastRenderedPageBreak/>
              <w:t>40. Kultura średniowiecznej Polski</w:t>
            </w:r>
          </w:p>
          <w:p w:rsidR="00B72349" w:rsidRPr="00B72349" w:rsidRDefault="00B72349" w:rsidP="00B7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cechy średniowiecznej kultury polskiej</w:t>
            </w:r>
          </w:p>
          <w:p w:rsidR="00B72349" w:rsidRPr="00B72349" w:rsidRDefault="00B72349" w:rsidP="00B72349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wymienia przykładowe zabytki sztuki i piśmiennictwa średniowiecznego z Polski </w:t>
            </w:r>
          </w:p>
          <w:p w:rsidR="00B72349" w:rsidRPr="00B72349" w:rsidRDefault="00B72349" w:rsidP="00B7234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najstarsze kroniki polskie.</w:t>
            </w:r>
          </w:p>
        </w:tc>
        <w:tc>
          <w:tcPr>
            <w:tcW w:w="2693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podobieństwa między średniowieczną kulturą polską a europejską</w:t>
            </w:r>
          </w:p>
          <w:p w:rsidR="00B72349" w:rsidRPr="00B72349" w:rsidRDefault="00B72349" w:rsidP="00B72349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wymienia zabytki piśmiennictwa w języku polskim</w:t>
            </w:r>
          </w:p>
          <w:p w:rsidR="00B72349" w:rsidRPr="00B72349" w:rsidRDefault="00B72349" w:rsidP="00B7234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zna postaci Janka z Czarnkowa i Jana Długosza.</w:t>
            </w:r>
          </w:p>
        </w:tc>
        <w:tc>
          <w:tcPr>
            <w:tcW w:w="2410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rozwój nauki polskiej w średniowieczu i wyjaśnia rolę Akademii Krakowskiej w tym procesie</w:t>
            </w:r>
          </w:p>
          <w:p w:rsidR="00B72349" w:rsidRPr="00B72349" w:rsidRDefault="00B72349" w:rsidP="00B72349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przedstawia rolę klasztorów i zgromadzeń zakonnych w rozwoju kultury średniowiecznej w Polsce</w:t>
            </w:r>
          </w:p>
          <w:p w:rsidR="00B72349" w:rsidRPr="00B72349" w:rsidRDefault="00B72349" w:rsidP="00B72349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związki kultury polskiego średniowiecza z kulturą europejską.</w:t>
            </w:r>
          </w:p>
        </w:tc>
        <w:tc>
          <w:tcPr>
            <w:tcW w:w="2126" w:type="dxa"/>
            <w:shd w:val="clear" w:color="auto" w:fill="auto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wskazuje różnice między kulturą polskiego średniowiecza a kulturą europejską</w:t>
            </w:r>
          </w:p>
          <w:p w:rsidR="00B72349" w:rsidRPr="00B72349" w:rsidRDefault="00B72349" w:rsidP="00B72349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B7234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zwraca uwagę na wyjątkowość niektórych zabytków sztuki średniowiecza w Polsce i wyjaśnia, na czym ona polega.</w:t>
            </w:r>
          </w:p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232" w:type="dxa"/>
          </w:tcPr>
          <w:p w:rsidR="00B72349" w:rsidRPr="00B72349" w:rsidRDefault="00B72349" w:rsidP="00B7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Uczeń:</w:t>
            </w:r>
          </w:p>
          <w:p w:rsidR="00B72349" w:rsidRPr="00B72349" w:rsidRDefault="00B72349" w:rsidP="00B72349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wyjaśnia, dlaczego mówimy o Akademii Krakowskiej i Uniwersytecie Jagiellońskim</w:t>
            </w:r>
          </w:p>
          <w:p w:rsidR="00B72349" w:rsidRPr="00B72349" w:rsidRDefault="00B72349" w:rsidP="00B72349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B723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przedstawia dorobek uczonych polskich wymienionych w rozdziale.</w:t>
            </w:r>
          </w:p>
        </w:tc>
      </w:tr>
    </w:tbl>
    <w:p w:rsidR="000917E1" w:rsidRPr="00B72349" w:rsidRDefault="000917E1">
      <w:pPr>
        <w:rPr>
          <w:sz w:val="20"/>
          <w:szCs w:val="20"/>
          <w:lang w:val="pl-PL"/>
        </w:rPr>
      </w:pPr>
    </w:p>
    <w:sectPr w:rsidR="000917E1" w:rsidRPr="00B72349" w:rsidSect="00B723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F7E"/>
    <w:multiLevelType w:val="hybridMultilevel"/>
    <w:tmpl w:val="B832CB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224405A"/>
    <w:multiLevelType w:val="hybridMultilevel"/>
    <w:tmpl w:val="FE56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7E0B"/>
    <w:multiLevelType w:val="hybridMultilevel"/>
    <w:tmpl w:val="5C88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27611"/>
    <w:multiLevelType w:val="hybridMultilevel"/>
    <w:tmpl w:val="EF5C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E490A"/>
    <w:multiLevelType w:val="hybridMultilevel"/>
    <w:tmpl w:val="7DB2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13C69"/>
    <w:multiLevelType w:val="hybridMultilevel"/>
    <w:tmpl w:val="BCCA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46F67"/>
    <w:multiLevelType w:val="hybridMultilevel"/>
    <w:tmpl w:val="815E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279CB"/>
    <w:multiLevelType w:val="hybridMultilevel"/>
    <w:tmpl w:val="67F8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D26D1"/>
    <w:multiLevelType w:val="hybridMultilevel"/>
    <w:tmpl w:val="A3BC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C4F47"/>
    <w:multiLevelType w:val="hybridMultilevel"/>
    <w:tmpl w:val="5B1E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25319"/>
    <w:multiLevelType w:val="hybridMultilevel"/>
    <w:tmpl w:val="48E00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29E6"/>
    <w:multiLevelType w:val="hybridMultilevel"/>
    <w:tmpl w:val="1210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52CD"/>
    <w:multiLevelType w:val="hybridMultilevel"/>
    <w:tmpl w:val="7DA0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962E9"/>
    <w:multiLevelType w:val="hybridMultilevel"/>
    <w:tmpl w:val="A72C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12075"/>
    <w:multiLevelType w:val="hybridMultilevel"/>
    <w:tmpl w:val="BE40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50330"/>
    <w:multiLevelType w:val="hybridMultilevel"/>
    <w:tmpl w:val="F214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65668"/>
    <w:multiLevelType w:val="hybridMultilevel"/>
    <w:tmpl w:val="5604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82992"/>
    <w:multiLevelType w:val="hybridMultilevel"/>
    <w:tmpl w:val="FB3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73ED6"/>
    <w:multiLevelType w:val="hybridMultilevel"/>
    <w:tmpl w:val="46E0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C446D"/>
    <w:multiLevelType w:val="hybridMultilevel"/>
    <w:tmpl w:val="8826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32C7C"/>
    <w:multiLevelType w:val="hybridMultilevel"/>
    <w:tmpl w:val="BBD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F1556"/>
    <w:multiLevelType w:val="hybridMultilevel"/>
    <w:tmpl w:val="5D30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23C6C"/>
    <w:multiLevelType w:val="hybridMultilevel"/>
    <w:tmpl w:val="8C82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B4E7E"/>
    <w:multiLevelType w:val="hybridMultilevel"/>
    <w:tmpl w:val="09C0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A0913"/>
    <w:multiLevelType w:val="hybridMultilevel"/>
    <w:tmpl w:val="8D6A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106A7"/>
    <w:multiLevelType w:val="hybridMultilevel"/>
    <w:tmpl w:val="E99C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611E0"/>
    <w:multiLevelType w:val="hybridMultilevel"/>
    <w:tmpl w:val="12D4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683A1F"/>
    <w:multiLevelType w:val="hybridMultilevel"/>
    <w:tmpl w:val="EC0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CD1CF4"/>
    <w:multiLevelType w:val="hybridMultilevel"/>
    <w:tmpl w:val="CD7E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A70BC5"/>
    <w:multiLevelType w:val="hybridMultilevel"/>
    <w:tmpl w:val="5D36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DC581A"/>
    <w:multiLevelType w:val="hybridMultilevel"/>
    <w:tmpl w:val="59FC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B04D44"/>
    <w:multiLevelType w:val="hybridMultilevel"/>
    <w:tmpl w:val="C0D2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C24572"/>
    <w:multiLevelType w:val="hybridMultilevel"/>
    <w:tmpl w:val="A3BC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D708C"/>
    <w:multiLevelType w:val="hybridMultilevel"/>
    <w:tmpl w:val="2958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761BA1"/>
    <w:multiLevelType w:val="hybridMultilevel"/>
    <w:tmpl w:val="48C6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9F4B99"/>
    <w:multiLevelType w:val="hybridMultilevel"/>
    <w:tmpl w:val="00D6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A36911"/>
    <w:multiLevelType w:val="hybridMultilevel"/>
    <w:tmpl w:val="E7F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B7029"/>
    <w:multiLevelType w:val="hybridMultilevel"/>
    <w:tmpl w:val="7E3A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9E3C2E"/>
    <w:multiLevelType w:val="hybridMultilevel"/>
    <w:tmpl w:val="C76C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B21943"/>
    <w:multiLevelType w:val="hybridMultilevel"/>
    <w:tmpl w:val="3FB8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C0358C"/>
    <w:multiLevelType w:val="hybridMultilevel"/>
    <w:tmpl w:val="E982C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64FDD"/>
    <w:multiLevelType w:val="hybridMultilevel"/>
    <w:tmpl w:val="E6AA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D46C95"/>
    <w:multiLevelType w:val="hybridMultilevel"/>
    <w:tmpl w:val="2C3A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751DF4"/>
    <w:multiLevelType w:val="hybridMultilevel"/>
    <w:tmpl w:val="9C18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D16F4B"/>
    <w:multiLevelType w:val="hybridMultilevel"/>
    <w:tmpl w:val="9F7E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D173D4"/>
    <w:multiLevelType w:val="hybridMultilevel"/>
    <w:tmpl w:val="D13C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045AF"/>
    <w:multiLevelType w:val="hybridMultilevel"/>
    <w:tmpl w:val="3404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8D7A61"/>
    <w:multiLevelType w:val="hybridMultilevel"/>
    <w:tmpl w:val="CB44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417E13"/>
    <w:multiLevelType w:val="hybridMultilevel"/>
    <w:tmpl w:val="3C7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B5349A"/>
    <w:multiLevelType w:val="hybridMultilevel"/>
    <w:tmpl w:val="1CD6B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F36F68"/>
    <w:multiLevelType w:val="hybridMultilevel"/>
    <w:tmpl w:val="6BE4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8E1EDA"/>
    <w:multiLevelType w:val="hybridMultilevel"/>
    <w:tmpl w:val="6DD60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01159B"/>
    <w:multiLevelType w:val="hybridMultilevel"/>
    <w:tmpl w:val="35DE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A90DDD"/>
    <w:multiLevelType w:val="hybridMultilevel"/>
    <w:tmpl w:val="F23A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912C57"/>
    <w:multiLevelType w:val="hybridMultilevel"/>
    <w:tmpl w:val="759C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8B4E8F"/>
    <w:multiLevelType w:val="hybridMultilevel"/>
    <w:tmpl w:val="2ED2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992A4A"/>
    <w:multiLevelType w:val="hybridMultilevel"/>
    <w:tmpl w:val="377A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5260B4"/>
    <w:multiLevelType w:val="hybridMultilevel"/>
    <w:tmpl w:val="30B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9024A5"/>
    <w:multiLevelType w:val="hybridMultilevel"/>
    <w:tmpl w:val="44E6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3018C0"/>
    <w:multiLevelType w:val="hybridMultilevel"/>
    <w:tmpl w:val="EBC2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9005A6"/>
    <w:multiLevelType w:val="hybridMultilevel"/>
    <w:tmpl w:val="105E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DF5D21"/>
    <w:multiLevelType w:val="hybridMultilevel"/>
    <w:tmpl w:val="E72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CD5964"/>
    <w:multiLevelType w:val="hybridMultilevel"/>
    <w:tmpl w:val="384E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D3579"/>
    <w:multiLevelType w:val="hybridMultilevel"/>
    <w:tmpl w:val="556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486FCF"/>
    <w:multiLevelType w:val="hybridMultilevel"/>
    <w:tmpl w:val="4D54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8B2E9F"/>
    <w:multiLevelType w:val="hybridMultilevel"/>
    <w:tmpl w:val="8C5A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0A021A"/>
    <w:multiLevelType w:val="hybridMultilevel"/>
    <w:tmpl w:val="981CE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8F4E4A"/>
    <w:multiLevelType w:val="hybridMultilevel"/>
    <w:tmpl w:val="5FA23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FA580D"/>
    <w:multiLevelType w:val="hybridMultilevel"/>
    <w:tmpl w:val="D00C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FD6FE9"/>
    <w:multiLevelType w:val="hybridMultilevel"/>
    <w:tmpl w:val="E1A6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1B3EEA"/>
    <w:multiLevelType w:val="hybridMultilevel"/>
    <w:tmpl w:val="4D66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EF41B0"/>
    <w:multiLevelType w:val="hybridMultilevel"/>
    <w:tmpl w:val="71A2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5636A9"/>
    <w:multiLevelType w:val="hybridMultilevel"/>
    <w:tmpl w:val="5C44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D83B54"/>
    <w:multiLevelType w:val="hybridMultilevel"/>
    <w:tmpl w:val="EA6C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D975B8"/>
    <w:multiLevelType w:val="hybridMultilevel"/>
    <w:tmpl w:val="BFCA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5B644D"/>
    <w:multiLevelType w:val="hybridMultilevel"/>
    <w:tmpl w:val="3C74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ED39F1"/>
    <w:multiLevelType w:val="hybridMultilevel"/>
    <w:tmpl w:val="850A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8D66EC"/>
    <w:multiLevelType w:val="hybridMultilevel"/>
    <w:tmpl w:val="AB78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A16B7C"/>
    <w:multiLevelType w:val="hybridMultilevel"/>
    <w:tmpl w:val="7CBE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C2A68"/>
    <w:multiLevelType w:val="hybridMultilevel"/>
    <w:tmpl w:val="951C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F438C4"/>
    <w:multiLevelType w:val="hybridMultilevel"/>
    <w:tmpl w:val="D27C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BA34BD"/>
    <w:multiLevelType w:val="hybridMultilevel"/>
    <w:tmpl w:val="E0582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4D50F3"/>
    <w:multiLevelType w:val="hybridMultilevel"/>
    <w:tmpl w:val="A516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752D9B"/>
    <w:multiLevelType w:val="hybridMultilevel"/>
    <w:tmpl w:val="A808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27"/>
  </w:num>
  <w:num w:numId="3">
    <w:abstractNumId w:val="32"/>
  </w:num>
  <w:num w:numId="4">
    <w:abstractNumId w:val="39"/>
  </w:num>
  <w:num w:numId="5">
    <w:abstractNumId w:val="81"/>
  </w:num>
  <w:num w:numId="6">
    <w:abstractNumId w:val="74"/>
  </w:num>
  <w:num w:numId="7">
    <w:abstractNumId w:val="58"/>
  </w:num>
  <w:num w:numId="8">
    <w:abstractNumId w:val="37"/>
  </w:num>
  <w:num w:numId="9">
    <w:abstractNumId w:val="6"/>
  </w:num>
  <w:num w:numId="10">
    <w:abstractNumId w:val="42"/>
  </w:num>
  <w:num w:numId="11">
    <w:abstractNumId w:val="76"/>
  </w:num>
  <w:num w:numId="12">
    <w:abstractNumId w:val="68"/>
  </w:num>
  <w:num w:numId="13">
    <w:abstractNumId w:val="16"/>
  </w:num>
  <w:num w:numId="14">
    <w:abstractNumId w:val="47"/>
  </w:num>
  <w:num w:numId="15">
    <w:abstractNumId w:val="14"/>
  </w:num>
  <w:num w:numId="16">
    <w:abstractNumId w:val="73"/>
  </w:num>
  <w:num w:numId="17">
    <w:abstractNumId w:val="5"/>
  </w:num>
  <w:num w:numId="18">
    <w:abstractNumId w:val="82"/>
  </w:num>
  <w:num w:numId="19">
    <w:abstractNumId w:val="56"/>
  </w:num>
  <w:num w:numId="20">
    <w:abstractNumId w:val="79"/>
  </w:num>
  <w:num w:numId="21">
    <w:abstractNumId w:val="70"/>
  </w:num>
  <w:num w:numId="22">
    <w:abstractNumId w:val="38"/>
  </w:num>
  <w:num w:numId="23">
    <w:abstractNumId w:val="49"/>
  </w:num>
  <w:num w:numId="24">
    <w:abstractNumId w:val="33"/>
  </w:num>
  <w:num w:numId="25">
    <w:abstractNumId w:val="48"/>
  </w:num>
  <w:num w:numId="26">
    <w:abstractNumId w:val="61"/>
  </w:num>
  <w:num w:numId="27">
    <w:abstractNumId w:val="77"/>
  </w:num>
  <w:num w:numId="28">
    <w:abstractNumId w:val="3"/>
  </w:num>
  <w:num w:numId="29">
    <w:abstractNumId w:val="28"/>
  </w:num>
  <w:num w:numId="30">
    <w:abstractNumId w:val="0"/>
  </w:num>
  <w:num w:numId="31">
    <w:abstractNumId w:val="65"/>
  </w:num>
  <w:num w:numId="32">
    <w:abstractNumId w:val="71"/>
  </w:num>
  <w:num w:numId="33">
    <w:abstractNumId w:val="17"/>
  </w:num>
  <w:num w:numId="34">
    <w:abstractNumId w:val="83"/>
  </w:num>
  <w:num w:numId="35">
    <w:abstractNumId w:val="41"/>
  </w:num>
  <w:num w:numId="36">
    <w:abstractNumId w:val="43"/>
  </w:num>
  <w:num w:numId="37">
    <w:abstractNumId w:val="46"/>
  </w:num>
  <w:num w:numId="38">
    <w:abstractNumId w:val="59"/>
  </w:num>
  <w:num w:numId="39">
    <w:abstractNumId w:val="60"/>
  </w:num>
  <w:num w:numId="40">
    <w:abstractNumId w:val="23"/>
  </w:num>
  <w:num w:numId="41">
    <w:abstractNumId w:val="20"/>
  </w:num>
  <w:num w:numId="42">
    <w:abstractNumId w:val="26"/>
  </w:num>
  <w:num w:numId="43">
    <w:abstractNumId w:val="31"/>
  </w:num>
  <w:num w:numId="44">
    <w:abstractNumId w:val="62"/>
  </w:num>
  <w:num w:numId="45">
    <w:abstractNumId w:val="50"/>
  </w:num>
  <w:num w:numId="46">
    <w:abstractNumId w:val="12"/>
  </w:num>
  <w:num w:numId="47">
    <w:abstractNumId w:val="9"/>
  </w:num>
  <w:num w:numId="48">
    <w:abstractNumId w:val="78"/>
  </w:num>
  <w:num w:numId="49">
    <w:abstractNumId w:val="2"/>
  </w:num>
  <w:num w:numId="50">
    <w:abstractNumId w:val="8"/>
  </w:num>
  <w:num w:numId="51">
    <w:abstractNumId w:val="53"/>
  </w:num>
  <w:num w:numId="52">
    <w:abstractNumId w:val="54"/>
  </w:num>
  <w:num w:numId="53">
    <w:abstractNumId w:val="19"/>
  </w:num>
  <w:num w:numId="54">
    <w:abstractNumId w:val="55"/>
  </w:num>
  <w:num w:numId="55">
    <w:abstractNumId w:val="15"/>
  </w:num>
  <w:num w:numId="56">
    <w:abstractNumId w:val="66"/>
  </w:num>
  <w:num w:numId="57">
    <w:abstractNumId w:val="80"/>
  </w:num>
  <w:num w:numId="58">
    <w:abstractNumId w:val="25"/>
  </w:num>
  <w:num w:numId="59">
    <w:abstractNumId w:val="51"/>
  </w:num>
  <w:num w:numId="60">
    <w:abstractNumId w:val="22"/>
  </w:num>
  <w:num w:numId="61">
    <w:abstractNumId w:val="29"/>
  </w:num>
  <w:num w:numId="62">
    <w:abstractNumId w:val="13"/>
  </w:num>
  <w:num w:numId="63">
    <w:abstractNumId w:val="67"/>
  </w:num>
  <w:num w:numId="64">
    <w:abstractNumId w:val="4"/>
  </w:num>
  <w:num w:numId="65">
    <w:abstractNumId w:val="64"/>
  </w:num>
  <w:num w:numId="66">
    <w:abstractNumId w:val="21"/>
  </w:num>
  <w:num w:numId="67">
    <w:abstractNumId w:val="18"/>
  </w:num>
  <w:num w:numId="68">
    <w:abstractNumId w:val="75"/>
  </w:num>
  <w:num w:numId="69">
    <w:abstractNumId w:val="7"/>
  </w:num>
  <w:num w:numId="70">
    <w:abstractNumId w:val="52"/>
  </w:num>
  <w:num w:numId="71">
    <w:abstractNumId w:val="24"/>
  </w:num>
  <w:num w:numId="72">
    <w:abstractNumId w:val="63"/>
  </w:num>
  <w:num w:numId="73">
    <w:abstractNumId w:val="1"/>
  </w:num>
  <w:num w:numId="74">
    <w:abstractNumId w:val="35"/>
  </w:num>
  <w:num w:numId="75">
    <w:abstractNumId w:val="45"/>
  </w:num>
  <w:num w:numId="76">
    <w:abstractNumId w:val="40"/>
  </w:num>
  <w:num w:numId="77">
    <w:abstractNumId w:val="10"/>
  </w:num>
  <w:num w:numId="78">
    <w:abstractNumId w:val="34"/>
  </w:num>
  <w:num w:numId="79">
    <w:abstractNumId w:val="11"/>
  </w:num>
  <w:num w:numId="80">
    <w:abstractNumId w:val="44"/>
  </w:num>
  <w:num w:numId="81">
    <w:abstractNumId w:val="36"/>
  </w:num>
  <w:num w:numId="82">
    <w:abstractNumId w:val="30"/>
  </w:num>
  <w:num w:numId="83">
    <w:abstractNumId w:val="72"/>
  </w:num>
  <w:num w:numId="84">
    <w:abstractNumId w:val="5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2"/>
    <w:rsid w:val="000917E1"/>
    <w:rsid w:val="00117AA1"/>
    <w:rsid w:val="007C5782"/>
    <w:rsid w:val="007E0094"/>
    <w:rsid w:val="00B72349"/>
    <w:rsid w:val="00BD4B53"/>
    <w:rsid w:val="00D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541D-FB90-4A46-BF96-B703AC9B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72349"/>
  </w:style>
  <w:style w:type="paragraph" w:styleId="Nagwek">
    <w:name w:val="header"/>
    <w:basedOn w:val="Normalny"/>
    <w:link w:val="NagwekZnak"/>
    <w:uiPriority w:val="99"/>
    <w:unhideWhenUsed/>
    <w:rsid w:val="00B72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72349"/>
    <w:rPr>
      <w:rFonts w:ascii="Times New Roman" w:eastAsia="Calibri" w:hAnsi="Times New Roman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234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72349"/>
    <w:rPr>
      <w:rFonts w:ascii="Times New Roman" w:eastAsia="Calibri" w:hAnsi="Times New Roman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49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49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B723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B7234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23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5266</Words>
  <Characters>30020</Characters>
  <Application>Microsoft Office Word</Application>
  <DocSecurity>0</DocSecurity>
  <Lines>250</Lines>
  <Paragraphs>70</Paragraphs>
  <ScaleCrop>false</ScaleCrop>
  <Company/>
  <LinksUpToDate>false</LinksUpToDate>
  <CharactersWithSpaces>35216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Adamowicz</dc:creator>
  <cp:keywords/>
  <dc:description/>
  <cp:lastModifiedBy>Jolanta Adamowicz</cp:lastModifiedBy>
  <cp:revision>6</cp:revision>
  <dcterms:created xsi:type="dcterms:W3CDTF">2023-06-22T13:03:00Z</dcterms:created>
  <dcterms:modified xsi:type="dcterms:W3CDTF">2023-06-23T20:10:00Z</dcterms:modified>
</cp:coreProperties>
</file>